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widowControl w:val="0"/>
        <w:suppressLineNumbers w:val="0"/>
        <w:tabs>
          <w:tab w:val="left" w:pos="8820"/>
        </w:tabs>
        <w:spacing w:before="0" w:beforeAutospacing="0" w:after="0" w:afterAutospacing="0" w:line="540" w:lineRule="exact"/>
        <w:ind w:left="0" w:right="0"/>
        <w:jc w:val="both"/>
        <w:rPr>
          <w:rFonts w:hint="eastAsia" w:ascii="仿宋_GB2312" w:eastAsia="仿宋_GB2312" w:cs="仿宋_GB2312"/>
          <w:bCs/>
          <w:kern w:val="0"/>
          <w:sz w:val="32"/>
          <w:szCs w:val="36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0"/>
          <w:sz w:val="32"/>
          <w:szCs w:val="36"/>
          <w:lang w:val="en-US" w:eastAsia="zh-CN" w:bidi="ar"/>
        </w:rPr>
        <w:t>附件2：</w:t>
      </w:r>
    </w:p>
    <w:p>
      <w:pPr>
        <w:keepNext w:val="0"/>
        <w:keepLines w:val="0"/>
        <w:widowControl w:val="0"/>
        <w:suppressLineNumbers w:val="0"/>
        <w:tabs>
          <w:tab w:val="left" w:pos="8820"/>
        </w:tabs>
        <w:spacing w:before="0" w:beforeAutospacing="0" w:after="0" w:afterAutospacing="0" w:line="540" w:lineRule="exact"/>
        <w:ind w:left="0" w:right="0"/>
        <w:jc w:val="center"/>
        <w:rPr>
          <w:rFonts w:hint="eastAsia" w:ascii="宋体" w:hAnsi="Times New Roman" w:eastAsia="宋体" w:cs="宋体"/>
          <w:b/>
          <w:bCs w:val="0"/>
          <w:sz w:val="36"/>
          <w:szCs w:val="24"/>
          <w:lang w:val="en-US"/>
        </w:rPr>
      </w:pPr>
      <w:r>
        <w:rPr>
          <w:rFonts w:hint="eastAsia" w:ascii="宋体" w:hAnsi="宋体" w:eastAsia="宋体" w:cs="宋体"/>
          <w:b/>
          <w:kern w:val="2"/>
          <w:sz w:val="36"/>
          <w:szCs w:val="24"/>
          <w:lang w:val="en-US" w:eastAsia="zh-CN" w:bidi="ar"/>
        </w:rPr>
        <w:t>长兴县企业技术难题</w:t>
      </w:r>
      <w:r>
        <w:rPr>
          <w:rFonts w:hint="eastAsia" w:ascii="宋体" w:hAnsi="宋体" w:eastAsia="宋体" w:cs="宋体"/>
          <w:b/>
          <w:bCs w:val="0"/>
          <w:kern w:val="2"/>
          <w:sz w:val="36"/>
          <w:szCs w:val="24"/>
          <w:lang w:val="en-US" w:eastAsia="zh-CN" w:bidi="ar"/>
        </w:rPr>
        <w:t>和需求项目表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tbl>
      <w:tblPr>
        <w:tblStyle w:val="3"/>
        <w:tblW w:w="9560" w:type="dxa"/>
        <w:jc w:val="center"/>
        <w:tblInd w:w="0" w:type="dxa"/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160"/>
        <w:gridCol w:w="1380"/>
        <w:gridCol w:w="940"/>
        <w:gridCol w:w="1520"/>
        <w:gridCol w:w="820"/>
        <w:gridCol w:w="760"/>
        <w:gridCol w:w="2440"/>
      </w:tblGrid>
      <w:tr>
        <w:tblPrEx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企业名称</w:t>
            </w:r>
          </w:p>
        </w:tc>
        <w:tc>
          <w:tcPr>
            <w:tcW w:w="46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长兴鑫宇耐火材料有限公司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行业</w:t>
            </w:r>
          </w:p>
        </w:tc>
        <w:tc>
          <w:tcPr>
            <w:tcW w:w="2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耐火材料</w:t>
            </w:r>
          </w:p>
        </w:tc>
      </w:tr>
      <w:tr>
        <w:tblPrEx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通讯地址</w:t>
            </w:r>
          </w:p>
        </w:tc>
        <w:tc>
          <w:tcPr>
            <w:tcW w:w="46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　长兴县煤山镇工业园区山鹰大道30号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313117</w:t>
            </w:r>
          </w:p>
        </w:tc>
      </w:tr>
      <w:tr>
        <w:tblPrEx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网址</w:t>
            </w:r>
          </w:p>
        </w:tc>
        <w:tc>
          <w:tcPr>
            <w:tcW w:w="2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联系人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　钱建军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电话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　2950888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　13905824657</w:t>
            </w:r>
          </w:p>
        </w:tc>
      </w:tr>
      <w:tr>
        <w:tblPrEx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企业简介（500字以内）：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Times New Roman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  长兴鑫宇耐火材料有限公司于2002年5月份成立。自成立以来一直秉承以客户为导向的理念，紧盯国内外市场对特种耐火材料的需求。通过多年紧抓创新，开发出一系列高品质、高性能的氮化硼特种耐火材料，满足了国内外客户的需求。同时，不断提高工艺水平和产品质量，以卓越的品质和服务帮助客户保持和提高竞争力。公司获得了广大客户的信赖，销售业绩长期以来保持着10%的年增长率。</w:t>
            </w:r>
          </w:p>
        </w:tc>
      </w:tr>
      <w:tr>
        <w:tblPrEx>
          <w:shd w:val="clear"/>
          <w:tblLayout w:type="fixed"/>
        </w:tblPrEx>
        <w:trPr>
          <w:trHeight w:val="675" w:hRule="atLeast"/>
          <w:jc w:val="center"/>
        </w:trPr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技术难题(技术需求)名称</w:t>
            </w:r>
          </w:p>
        </w:tc>
        <w:tc>
          <w:tcPr>
            <w:tcW w:w="80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　稀土氧化物复合耐火材料研究</w:t>
            </w:r>
          </w:p>
        </w:tc>
      </w:tr>
      <w:tr>
        <w:tblPrEx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3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主要内容（包括技术指标）：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/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氮化硼的结构和性能与石墨极为相似，因外观呈白色，故又可称为白石墨。它具有熔点高、线膨胀系数低、热导率大等优点，还具有抗热震性好、高温绝缘性高、高温润滑性和抗侵蚀性好等优点。利用其优点，在特殊冶炼中用作冶炼多种有色金属、贵金属和稀有金属的坩埚、器皿、输送液体金属的通道、输送泵等部件及铸钢和注玻璃的模具。可见，氮化硼是一种重要的特种耐火材料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/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本项目主要研究以下内容：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/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1）新型稀土氧化物复合耐火材料成分研究开发；</w:t>
            </w:r>
          </w:p>
          <w:p>
            <w:pPr>
              <w:keepNext w:val="0"/>
              <w:keepLines w:val="0"/>
              <w:widowControl w:val="0"/>
              <w:suppressLineNumbers w:val="0"/>
              <w:tabs>
                <w:tab w:val="left" w:pos="676"/>
              </w:tabs>
              <w:spacing w:before="0" w:beforeAutospacing="0" w:after="0" w:afterAutospacing="0" w:line="360" w:lineRule="auto"/>
              <w:ind w:left="0" w:right="0" w:firstLine="480"/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2）新型稀土氧化物复合耐火材料烧结工艺（温度、冷却速度等）研究开发。</w:t>
            </w:r>
          </w:p>
          <w:p>
            <w:pPr>
              <w:keepNext w:val="0"/>
              <w:keepLines w:val="0"/>
              <w:widowControl w:val="0"/>
              <w:suppressLineNumbers w:val="0"/>
              <w:tabs>
                <w:tab w:val="left" w:pos="676"/>
              </w:tabs>
              <w:spacing w:before="0" w:beforeAutospacing="0" w:after="0" w:afterAutospacing="0" w:line="360" w:lineRule="auto"/>
              <w:ind w:left="0" w:right="0" w:firstLine="480"/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通过以上研究，最终开发出新型稀土氧化物复合耐火材料，满足国内外市场对高性能特种耐火材料的需求。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>
      <w:pPr/>
      <w:bookmarkStart w:id="0" w:name="_GoBack"/>
      <w:bookmarkEnd w:id="0"/>
    </w:p>
    <w:sectPr>
      <w:pgSz w:w="11906" w:h="16838"/>
      <w:pgMar w:top="1440" w:right="1797" w:bottom="1440" w:left="1797" w:header="851" w:footer="992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仿宋_GB2312">
    <w:panose1 w:val="02010609030101010101"/>
    <w:charset w:val="86"/>
    <w:family w:val="auto"/>
    <w:pitch w:val="fixed"/>
    <w:sig w:usb0="00000001" w:usb1="080E0000" w:usb2="00000000" w:usb3="00000000" w:csb0="00040000" w:csb1="00000000"/>
  </w:font>
  <w:font w:name="@仿宋_GB2312">
    <w:panose1 w:val="02010609030101010101"/>
    <w:charset w:val="86"/>
    <w:family w:val="auto"/>
    <w:pitch w:val="fixed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variable"/>
    <w:sig w:usb0="00000003" w:usb1="080E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86591C"/>
    <w:rsid w:val="0886591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2016-06-06T00:35:00Z</dcterms:created>
  <dc:creator>Administrator</dc:creator>
  <cp:lastModifiedBy>Administrator</cp:lastModifiedBy>
  <dcterms:modified xsi:type="dcterms:W3CDTF">2016-06-06T00:36:05Z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