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val="0"/>
        <w:suppressLineNumbers w:val="0"/>
        <w:tabs>
          <w:tab w:val="left" w:pos="8820"/>
        </w:tabs>
        <w:spacing w:before="0" w:beforeAutospacing="0" w:after="0" w:afterAutospacing="0" w:line="540" w:lineRule="exact"/>
        <w:ind w:left="0" w:right="0"/>
        <w:jc w:val="center"/>
        <w:rPr>
          <w:rFonts w:hint="eastAsia" w:ascii="宋体" w:hAnsi="Times New Roman" w:eastAsia="宋体" w:cs="宋体"/>
          <w:b/>
          <w:bCs w:val="0"/>
          <w:sz w:val="36"/>
          <w:szCs w:val="24"/>
          <w:lang w:val="en-US"/>
        </w:rPr>
      </w:pPr>
      <w:r>
        <w:rPr>
          <w:rFonts w:hint="eastAsia" w:ascii="宋体" w:hAnsi="宋体" w:eastAsia="宋体" w:cs="宋体"/>
          <w:b/>
          <w:kern w:val="2"/>
          <w:sz w:val="36"/>
          <w:szCs w:val="24"/>
          <w:lang w:val="en-US" w:eastAsia="zh-CN" w:bidi="ar"/>
        </w:rPr>
        <w:t>长兴县企业技术难题</w:t>
      </w:r>
      <w:r>
        <w:rPr>
          <w:rFonts w:hint="eastAsia" w:ascii="宋体" w:hAnsi="宋体" w:eastAsia="宋体" w:cs="宋体"/>
          <w:b/>
          <w:bCs w:val="0"/>
          <w:kern w:val="2"/>
          <w:sz w:val="36"/>
          <w:szCs w:val="24"/>
          <w:lang w:val="en-US" w:eastAsia="zh-CN" w:bidi="ar"/>
        </w:rPr>
        <w:t>和需求项目表</w:t>
      </w:r>
    </w:p>
    <w:p>
      <w:pPr>
        <w:keepNext w:val="0"/>
        <w:keepLines w:val="0"/>
        <w:widowControl w:val="0"/>
        <w:suppressLineNumbers w:val="0"/>
        <w:spacing w:before="0" w:beforeAutospacing="0" w:after="0" w:afterAutospacing="0"/>
        <w:ind w:left="0" w:right="0"/>
        <w:jc w:val="both"/>
        <w:rPr>
          <w:lang w:val="en-US"/>
        </w:rPr>
      </w:pPr>
    </w:p>
    <w:tbl>
      <w:tblPr>
        <w:tblStyle w:val="3"/>
        <w:tblW w:w="9560" w:type="dxa"/>
        <w:jc w:val="center"/>
        <w:tblInd w:w="0" w:type="dxa"/>
        <w:shd w:val="clear"/>
        <w:tblLayout w:type="fixed"/>
        <w:tblCellMar>
          <w:top w:w="0" w:type="dxa"/>
          <w:left w:w="108" w:type="dxa"/>
          <w:bottom w:w="0" w:type="dxa"/>
          <w:right w:w="108" w:type="dxa"/>
        </w:tblCellMar>
      </w:tblPr>
      <w:tblGrid>
        <w:gridCol w:w="1540"/>
        <w:gridCol w:w="160"/>
        <w:gridCol w:w="1380"/>
        <w:gridCol w:w="940"/>
        <w:gridCol w:w="1520"/>
        <w:gridCol w:w="820"/>
        <w:gridCol w:w="760"/>
        <w:gridCol w:w="2440"/>
      </w:tblGrid>
      <w:tr>
        <w:tblPrEx>
          <w:shd w:val="clear"/>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企业名称</w:t>
            </w:r>
          </w:p>
        </w:tc>
        <w:tc>
          <w:tcPr>
            <w:tcW w:w="4660" w:type="dxa"/>
            <w:gridSpan w:val="4"/>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浙江高登消防科技有限公司</w:t>
            </w:r>
          </w:p>
        </w:tc>
        <w:tc>
          <w:tcPr>
            <w:tcW w:w="760"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行业</w:t>
            </w:r>
          </w:p>
        </w:tc>
        <w:tc>
          <w:tcPr>
            <w:tcW w:w="2440" w:type="dxa"/>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制造业</w:t>
            </w:r>
          </w:p>
        </w:tc>
      </w:tr>
      <w:tr>
        <w:tblPrEx>
          <w:shd w:val="clear"/>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通讯地址</w:t>
            </w:r>
          </w:p>
        </w:tc>
        <w:tc>
          <w:tcPr>
            <w:tcW w:w="4660" w:type="dxa"/>
            <w:gridSpan w:val="4"/>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浙江省湖州市长兴县泗安镇工业区</w:t>
            </w:r>
          </w:p>
        </w:tc>
        <w:tc>
          <w:tcPr>
            <w:tcW w:w="760" w:type="dxa"/>
            <w:tcBorders>
              <w:top w:val="nil"/>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邮编</w:t>
            </w:r>
          </w:p>
        </w:tc>
        <w:tc>
          <w:tcPr>
            <w:tcW w:w="2440" w:type="dxa"/>
            <w:tcBorders>
              <w:top w:val="nil"/>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w:t>
            </w:r>
          </w:p>
        </w:tc>
      </w:tr>
      <w:tr>
        <w:tblPrEx>
          <w:shd w:val="clear"/>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网址</w:t>
            </w:r>
          </w:p>
        </w:tc>
        <w:tc>
          <w:tcPr>
            <w:tcW w:w="2320"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w:t>
            </w:r>
          </w:p>
        </w:tc>
        <w:tc>
          <w:tcPr>
            <w:tcW w:w="2340" w:type="dxa"/>
            <w:gridSpan w:val="2"/>
            <w:tcBorders>
              <w:top w:val="single" w:color="auto" w:sz="4" w:space="0"/>
              <w:left w:val="nil"/>
              <w:bottom w:val="single" w:color="auto" w:sz="4" w:space="0"/>
              <w:right w:val="single" w:color="000000" w:sz="4" w:space="0"/>
            </w:tcBorders>
            <w:shd w:val="clear"/>
            <w:vAlign w:val="center"/>
          </w:tcPr>
          <w:p>
            <w:pPr>
              <w:keepNext w:val="0"/>
              <w:keepLines w:val="0"/>
              <w:widowControl w:val="0"/>
              <w:suppressLineNumbers w:val="0"/>
              <w:spacing w:before="0" w:beforeAutospacing="0" w:after="0" w:afterAutospacing="0"/>
              <w:ind w:left="0" w:right="0"/>
              <w:jc w:val="center"/>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E-mail</w:t>
            </w:r>
          </w:p>
        </w:tc>
        <w:tc>
          <w:tcPr>
            <w:tcW w:w="3200"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1723344692@qq.com</w:t>
            </w:r>
          </w:p>
        </w:tc>
      </w:tr>
      <w:tr>
        <w:tblPrEx>
          <w:shd w:val="clear"/>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联系人</w:t>
            </w:r>
          </w:p>
        </w:tc>
        <w:tc>
          <w:tcPr>
            <w:tcW w:w="1380" w:type="dxa"/>
            <w:tcBorders>
              <w:top w:val="nil"/>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陈建荣</w:t>
            </w:r>
          </w:p>
        </w:tc>
        <w:tc>
          <w:tcPr>
            <w:tcW w:w="940" w:type="dxa"/>
            <w:tcBorders>
              <w:top w:val="nil"/>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电话</w:t>
            </w:r>
          </w:p>
        </w:tc>
        <w:tc>
          <w:tcPr>
            <w:tcW w:w="1520" w:type="dxa"/>
            <w:tcBorders>
              <w:top w:val="nil"/>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w:t>
            </w:r>
          </w:p>
        </w:tc>
        <w:tc>
          <w:tcPr>
            <w:tcW w:w="1580" w:type="dxa"/>
            <w:gridSpan w:val="2"/>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手机</w:t>
            </w:r>
          </w:p>
        </w:tc>
        <w:tc>
          <w:tcPr>
            <w:tcW w:w="2440" w:type="dxa"/>
            <w:tcBorders>
              <w:top w:val="nil"/>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　13336173951</w:t>
            </w:r>
          </w:p>
        </w:tc>
      </w:tr>
      <w:tr>
        <w:tblPrEx>
          <w:shd w:val="clear"/>
          <w:tblLayout w:type="fixed"/>
          <w:tblCellMar>
            <w:top w:w="0" w:type="dxa"/>
            <w:left w:w="108" w:type="dxa"/>
            <w:bottom w:w="0" w:type="dxa"/>
            <w:right w:w="108" w:type="dxa"/>
          </w:tblCellMar>
        </w:tblPrEx>
        <w:trPr>
          <w:trHeight w:val="4493"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vAlign w:val="top"/>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企业简介（500字以内）：</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bdr w:val="none" w:color="auto" w:sz="0" w:space="0"/>
                <w:lang w:val="en-US"/>
              </w:rPr>
            </w:pPr>
            <w:r>
              <w:rPr>
                <w:rFonts w:hint="eastAsia" w:ascii="宋体" w:hAnsi="宋体" w:eastAsia="宋体" w:cs="宋体"/>
                <w:kern w:val="0"/>
                <w:sz w:val="24"/>
                <w:szCs w:val="24"/>
                <w:bdr w:val="none" w:color="auto" w:sz="0" w:space="0"/>
                <w:lang w:val="en-US" w:eastAsia="zh-CN" w:bidi="ar"/>
              </w:rPr>
              <w:t>浙江高登消防科技有限公司成立于2014年5月，是杭州华神消防科技有限公司控股子公司，公司将整体搬迁至长兴县泗安镇工业区，公司专业以消防气体灭火产品研究、设计、生产、销售、服务为一体的综合化高新技术企业，能够为用户提供一整套安全、高效、完善的消防解决方案。杭州华神消防科技有限公司是杭州市科技局认定的高新技术企业，浙江省优秀创新型企业。2009年“高效洁净低温型热气溶胶灭火关键技术的研究”课题经浙江省公安厅立项为“2010年度省公安厅科技项目 ”，相关研究成果于2011年11月经公安部信息化局登记为科学技术成果，并于2012年经公安部评定为公安部科学技术进步奖，同年荣获由科技部、财政部授予的企业创新基金奖励。公司现拥有发明专利4项，实用新型专利5项。</w:t>
            </w:r>
          </w:p>
        </w:tc>
      </w:tr>
      <w:tr>
        <w:tblPrEx>
          <w:tblLayout w:type="fixed"/>
        </w:tblPrEx>
        <w:trPr>
          <w:trHeight w:val="675" w:hRule="atLeast"/>
          <w:jc w:val="center"/>
        </w:trPr>
        <w:tc>
          <w:tcPr>
            <w:tcW w:w="1540" w:type="dxa"/>
            <w:tcBorders>
              <w:top w:val="nil"/>
              <w:left w:val="single" w:color="auto" w:sz="4" w:space="0"/>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ind w:left="0" w:right="0"/>
              <w:jc w:val="both"/>
              <w:rPr>
                <w:rFonts w:hint="eastAsia" w:ascii="宋体" w:hAnsi="Times New Roman"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技术难题(技术需求)名称</w:t>
            </w:r>
          </w:p>
        </w:tc>
        <w:tc>
          <w:tcPr>
            <w:tcW w:w="8020" w:type="dxa"/>
            <w:gridSpan w:val="7"/>
            <w:tcBorders>
              <w:top w:val="single" w:color="auto" w:sz="4" w:space="0"/>
              <w:left w:val="nil"/>
              <w:bottom w:val="single" w:color="auto" w:sz="4" w:space="0"/>
              <w:right w:val="single" w:color="auto" w:sz="4" w:space="0"/>
            </w:tcBorders>
            <w:shd w:val="clear"/>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0"/>
                <w:sz w:val="24"/>
                <w:szCs w:val="24"/>
                <w:bdr w:val="none" w:color="auto" w:sz="0" w:space="0"/>
                <w:lang w:val="en-US"/>
              </w:rPr>
            </w:pPr>
            <w:r>
              <w:rPr>
                <w:rFonts w:hint="eastAsia" w:ascii="宋体" w:hAnsi="宋体" w:eastAsia="宋体" w:cs="宋体"/>
                <w:color w:val="000000"/>
                <w:kern w:val="2"/>
                <w:sz w:val="24"/>
                <w:szCs w:val="24"/>
                <w:bdr w:val="none" w:color="auto" w:sz="0" w:space="0"/>
                <w:shd w:val="clear" w:fill="FFFFFF"/>
                <w:lang w:val="en-US" w:eastAsia="zh-CN" w:bidi="ar"/>
              </w:rPr>
              <w:t>适用于电动客车电池舱的产品的研究</w:t>
            </w:r>
            <w:r>
              <w:rPr>
                <w:rFonts w:hint="eastAsia" w:ascii="宋体" w:hAnsi="宋体" w:eastAsia="宋体" w:cs="宋体"/>
                <w:kern w:val="0"/>
                <w:sz w:val="24"/>
                <w:szCs w:val="24"/>
                <w:bdr w:val="none" w:color="auto" w:sz="0" w:space="0"/>
                <w:lang w:val="en-US" w:eastAsia="zh-CN" w:bidi="ar"/>
              </w:rPr>
              <w:t>；</w:t>
            </w:r>
            <w:r>
              <w:rPr>
                <w:rFonts w:hint="eastAsia" w:ascii="宋体" w:hAnsi="宋体" w:eastAsia="宋体" w:cs="宋体"/>
                <w:color w:val="000000"/>
                <w:kern w:val="2"/>
                <w:sz w:val="24"/>
                <w:szCs w:val="24"/>
                <w:bdr w:val="none" w:color="auto" w:sz="0" w:space="0"/>
                <w:shd w:val="clear" w:fill="FFFFFF"/>
                <w:lang w:val="en-US" w:eastAsia="zh-CN" w:bidi="ar"/>
              </w:rPr>
              <w:t>S型热气溶胶灭火剂灭火效能的改进研究</w:t>
            </w:r>
          </w:p>
        </w:tc>
      </w:tr>
      <w:tr>
        <w:tblPrEx>
          <w:shd w:val="clear"/>
          <w:tblLayout w:type="fixed"/>
          <w:tblCellMar>
            <w:top w:w="0" w:type="dxa"/>
            <w:left w:w="108" w:type="dxa"/>
            <w:bottom w:w="0" w:type="dxa"/>
            <w:right w:w="108" w:type="dxa"/>
          </w:tblCellMar>
        </w:tblPrEx>
        <w:trPr>
          <w:trHeight w:val="4507"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vAlign w:val="top"/>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Cs/>
                <w:kern w:val="0"/>
                <w:sz w:val="24"/>
                <w:szCs w:val="24"/>
                <w:bdr w:val="none" w:color="auto" w:sz="0" w:space="0"/>
                <w:lang w:val="en-US"/>
              </w:rPr>
            </w:pPr>
            <w:r>
              <w:rPr>
                <w:rFonts w:hint="eastAsia" w:ascii="宋体" w:hAnsi="宋体" w:eastAsia="宋体" w:cs="宋体"/>
                <w:bCs/>
                <w:kern w:val="0"/>
                <w:sz w:val="24"/>
                <w:szCs w:val="24"/>
                <w:bdr w:val="none" w:color="auto" w:sz="0" w:space="0"/>
                <w:lang w:val="en-US" w:eastAsia="zh-CN" w:bidi="ar"/>
              </w:rPr>
              <w:t>主要内容（包括技术指标）：</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1）近年来，电动客车的推广和发展势不可挡，但是伴随而来的是电动客车电池火灾隐患的不断。气溶胶灭火装置由于受环境影响小，灭火效率高，且无导电性和腐蚀性，十分适宜电池舱灭火，同时由于电动客车电池舱空间狭小，且起火后驾驶室难以察觉等特点，需要针对电动客车设计开发适宜在微小空间安装的微型热气溶胶自动灭火装置，且设置不同启动方式和连接方式让火险情况能及时反馈到驾驶室中，保护电动车电池舱的安全。</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4"/>
                <w:szCs w:val="24"/>
                <w:bdr w:val="none" w:color="auto" w:sz="0" w:space="0"/>
                <w:lang w:val="en-US"/>
              </w:rPr>
            </w:pPr>
            <w:r>
              <w:rPr>
                <w:rFonts w:hint="eastAsia" w:ascii="宋体" w:hAnsi="宋体" w:eastAsia="宋体" w:cs="宋体"/>
                <w:kern w:val="2"/>
                <w:sz w:val="24"/>
                <w:szCs w:val="24"/>
                <w:bdr w:val="none" w:color="auto" w:sz="0" w:space="0"/>
                <w:lang w:val="en-US" w:eastAsia="zh-CN" w:bidi="ar"/>
              </w:rPr>
              <w:t>（2）S型热气溶胶灭火剂由于与其他几类气体灭火产品相比具有系统简单、造价低廉；无腐蚀无污染、无毒无害等众多优点，得到消防主管部门的充分认可，并已被广泛用户单位所接受。而产品的灭火效能正是气体灭火产品的重要指标之一，因此对S型热气溶胶发生剂配比设计和组成成分进行研究和改良提升S型热气溶胶灭火剂的灭火效能，在根本上具有重要的意义和研究价值。</w:t>
            </w:r>
          </w:p>
        </w:tc>
      </w:tr>
    </w:tbl>
    <w:p>
      <w:pPr>
        <w:keepNext w:val="0"/>
        <w:keepLines w:val="0"/>
        <w:widowControl w:val="0"/>
        <w:suppressLineNumbers w:val="0"/>
        <w:spacing w:before="0" w:beforeAutospacing="0" w:after="0" w:afterAutospacing="0"/>
        <w:ind w:left="0" w:right="0"/>
        <w:jc w:val="both"/>
        <w:rPr>
          <w:lang w:val="en-US"/>
        </w:rPr>
      </w:pPr>
    </w:p>
    <w:p>
      <w:pPr/>
      <w:bookmarkStart w:id="0" w:name="_GoBack"/>
      <w:bookmarkEnd w:id="0"/>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swiss"/>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 w:name="@宋体">
    <w:panose1 w:val="02010600030101010101"/>
    <w:charset w:val="86"/>
    <w:family w:val="auto"/>
    <w:pitch w:val="variable"/>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FD1DA1"/>
    <w:rsid w:val="32FD1DA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2016-05-31T07:10:00Z</dcterms:created>
  <dc:creator>Administrator</dc:creator>
  <cp:lastModifiedBy>Administrator</cp:lastModifiedBy>
  <dcterms:modified xsi:type="dcterms:W3CDTF">2016-05-31T07:11:39Z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